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C6" w:rsidRPr="00FC37C6" w:rsidRDefault="005F0714" w:rsidP="00FC37C6">
      <w:pPr>
        <w:ind w:firstLine="709"/>
        <w:jc w:val="both"/>
        <w:rPr>
          <w:rFonts w:cs="Times New Roman"/>
          <w:szCs w:val="28"/>
        </w:rPr>
      </w:pPr>
      <w:r w:rsidRPr="00981D4F">
        <w:rPr>
          <w:rFonts w:cs="Times New Roman"/>
          <w:szCs w:val="28"/>
        </w:rPr>
        <w:t>Тернопільська районна війс</w:t>
      </w:r>
      <w:r w:rsidR="00FC37C6">
        <w:rPr>
          <w:rFonts w:cs="Times New Roman"/>
          <w:szCs w:val="28"/>
        </w:rPr>
        <w:t>ькова адміністрація інформує,</w:t>
      </w:r>
      <w:r w:rsidRPr="00981D4F">
        <w:rPr>
          <w:rFonts w:cs="Times New Roman"/>
          <w:szCs w:val="28"/>
        </w:rPr>
        <w:t xml:space="preserve"> </w:t>
      </w:r>
      <w:r w:rsidR="00FC37C6" w:rsidRPr="00FC37C6">
        <w:rPr>
          <w:rFonts w:cs="Times New Roman"/>
          <w:szCs w:val="28"/>
        </w:rPr>
        <w:t>що управлінням 11 липня 2025 року за№ 04.4/1385-12363/1 видано висновок з оцінки впливу на довкілля планованої</w:t>
      </w:r>
      <w:r w:rsidR="00FC37C6">
        <w:rPr>
          <w:rFonts w:cs="Times New Roman"/>
          <w:szCs w:val="28"/>
        </w:rPr>
        <w:t xml:space="preserve"> </w:t>
      </w:r>
      <w:r w:rsidR="00FC37C6" w:rsidRPr="00FC37C6">
        <w:rPr>
          <w:rFonts w:cs="Times New Roman"/>
          <w:szCs w:val="28"/>
        </w:rPr>
        <w:t>діяльності ПАП „АГРОІНВЕСТ”, щодо будівництва системи зрошення</w:t>
      </w:r>
      <w:r w:rsidR="00FC37C6">
        <w:rPr>
          <w:rFonts w:cs="Times New Roman"/>
          <w:szCs w:val="28"/>
        </w:rPr>
        <w:t xml:space="preserve"> сільськогосподарських</w:t>
      </w:r>
      <w:r w:rsidR="00FC37C6" w:rsidRPr="00FC37C6">
        <w:rPr>
          <w:rFonts w:cs="Times New Roman"/>
          <w:szCs w:val="28"/>
        </w:rPr>
        <w:t xml:space="preserve"> земель, що розташовані за межами с. </w:t>
      </w:r>
      <w:proofErr w:type="spellStart"/>
      <w:r w:rsidR="00FC37C6" w:rsidRPr="00FC37C6">
        <w:rPr>
          <w:rFonts w:cs="Times New Roman"/>
          <w:szCs w:val="28"/>
        </w:rPr>
        <w:t>Козівка</w:t>
      </w:r>
      <w:proofErr w:type="spellEnd"/>
      <w:r w:rsidR="00FC37C6" w:rsidRPr="00FC37C6">
        <w:rPr>
          <w:rFonts w:cs="Times New Roman"/>
          <w:szCs w:val="28"/>
        </w:rPr>
        <w:t xml:space="preserve"> </w:t>
      </w:r>
      <w:proofErr w:type="spellStart"/>
      <w:r w:rsidR="00FC37C6" w:rsidRPr="00FC37C6">
        <w:rPr>
          <w:rFonts w:cs="Times New Roman"/>
          <w:szCs w:val="28"/>
        </w:rPr>
        <w:t>Козівської</w:t>
      </w:r>
      <w:proofErr w:type="spellEnd"/>
      <w:r w:rsidR="00FC37C6">
        <w:rPr>
          <w:rFonts w:cs="Times New Roman"/>
          <w:szCs w:val="28"/>
        </w:rPr>
        <w:t xml:space="preserve"> </w:t>
      </w:r>
      <w:r w:rsidR="00FC37C6" w:rsidRPr="00FC37C6">
        <w:rPr>
          <w:rFonts w:cs="Times New Roman"/>
          <w:szCs w:val="28"/>
        </w:rPr>
        <w:t>територіальної громади Тернопільського району Тернопільської області.</w:t>
      </w:r>
      <w:bookmarkStart w:id="0" w:name="_GoBack"/>
      <w:bookmarkEnd w:id="0"/>
    </w:p>
    <w:sectPr w:rsidR="00FC37C6" w:rsidRPr="00FC3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3052CC"/>
    <w:rsid w:val="00382A92"/>
    <w:rsid w:val="00423F40"/>
    <w:rsid w:val="00483ECF"/>
    <w:rsid w:val="005F0714"/>
    <w:rsid w:val="0070577C"/>
    <w:rsid w:val="00842A84"/>
    <w:rsid w:val="009557CB"/>
    <w:rsid w:val="00966E7E"/>
    <w:rsid w:val="00D05B44"/>
    <w:rsid w:val="00F03D52"/>
    <w:rsid w:val="00F1153A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BC710-0542-4308-849E-5DBF8C4F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2025-03-27T12:28:00Z</cp:lastPrinted>
  <dcterms:created xsi:type="dcterms:W3CDTF">2024-04-03T06:30:00Z</dcterms:created>
  <dcterms:modified xsi:type="dcterms:W3CDTF">2025-07-18T08:09:00Z</dcterms:modified>
</cp:coreProperties>
</file>